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FB1" w:rsidRDefault="00255FB1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255FB1" w:rsidRDefault="00E329FB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3" type="#_x0000_t75" style="position:absolute;left:0;text-align:left;margin-left:36pt;margin-top:-1.4pt;width:23.05pt;height:23.05pt;z-index:-6880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176409: VCCM_6_S#617487_Medical Charts UI enhancements</w:t>
        </w:r>
      </w:hyperlink>
    </w:p>
    <w:p w:rsidR="00255FB1" w:rsidRDefault="00255FB1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255FB1" w:rsidRDefault="00E329FB">
      <w:pPr>
        <w:pStyle w:val="BodyText"/>
        <w:tabs>
          <w:tab w:val="left" w:pos="5519"/>
        </w:tabs>
        <w:spacing w:before="0"/>
        <w:ind w:left="120" w:firstLine="0"/>
      </w:pPr>
      <w:r>
        <w:t xml:space="preserve">Creation Date:  </w:t>
      </w:r>
      <w:r>
        <w:rPr>
          <w:color w:val="5E5E5E"/>
        </w:rPr>
        <w:t>Apr 26, 2018 10:54:09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Apr 26, 2018 11:11:46 AM (UTC-05:00)</w:t>
      </w:r>
    </w:p>
    <w:p w:rsidR="00255FB1" w:rsidRDefault="00255FB1">
      <w:pPr>
        <w:rPr>
          <w:rFonts w:ascii="Arial" w:eastAsia="Arial" w:hAnsi="Arial" w:cs="Arial"/>
          <w:sz w:val="16"/>
          <w:szCs w:val="16"/>
        </w:rPr>
      </w:pPr>
    </w:p>
    <w:p w:rsidR="00255FB1" w:rsidRDefault="00E329FB">
      <w:pPr>
        <w:pStyle w:val="BodyText"/>
        <w:spacing w:before="104"/>
        <w:ind w:left="120" w:firstLine="0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255FB1" w:rsidRDefault="00E329FB">
      <w:pPr>
        <w:pStyle w:val="BodyText"/>
        <w:tabs>
          <w:tab w:val="left" w:pos="5519"/>
        </w:tabs>
        <w:spacing w:before="48"/>
        <w:ind w:left="120" w:firstLine="0"/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255FB1" w:rsidRDefault="00E329FB">
      <w:pPr>
        <w:pStyle w:val="BodyText"/>
        <w:spacing w:before="48"/>
        <w:ind w:left="120" w:firstLine="0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255FB1" w:rsidRDefault="00E329FB">
      <w:pPr>
        <w:pStyle w:val="BodyText"/>
        <w:spacing w:before="48"/>
        <w:ind w:left="120" w:firstLine="0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255FB1" w:rsidRDefault="00255FB1">
      <w:pPr>
        <w:spacing w:before="4"/>
        <w:rPr>
          <w:rFonts w:ascii="Arial" w:eastAsia="Arial" w:hAnsi="Arial" w:cs="Arial"/>
          <w:sz w:val="16"/>
          <w:szCs w:val="16"/>
        </w:rPr>
      </w:pPr>
    </w:p>
    <w:p w:rsidR="00255FB1" w:rsidRDefault="00E329FB">
      <w:pPr>
        <w:pStyle w:val="BodyText"/>
        <w:spacing w:before="0" w:line="250" w:lineRule="auto"/>
        <w:ind w:left="120" w:right="210" w:firstLine="0"/>
      </w:pPr>
      <w:r>
        <w:t xml:space="preserve">Description:  </w:t>
      </w:r>
      <w:r>
        <w:rPr>
          <w:color w:val="5E5E5E"/>
        </w:rPr>
        <w:t>As a VCCM user, I want all medical chart pop ups to be read-</w:t>
      </w:r>
      <w:r>
        <w:rPr>
          <w:color w:val="5E5E5E"/>
        </w:rPr>
        <w:t xml:space="preserve">only and </w:t>
      </w:r>
      <w:proofErr w:type="spellStart"/>
      <w:r>
        <w:rPr>
          <w:color w:val="5E5E5E"/>
        </w:rPr>
        <w:t>uneditable</w:t>
      </w:r>
      <w:proofErr w:type="spellEnd"/>
      <w:r>
        <w:rPr>
          <w:color w:val="5E5E5E"/>
        </w:rPr>
        <w:t>, and I want all medical chart pop-ups to open on a single click, so that the medical charts are easier to use</w:t>
      </w:r>
    </w:p>
    <w:p w:rsidR="00255FB1" w:rsidRDefault="00255FB1">
      <w:pPr>
        <w:spacing w:before="8"/>
        <w:rPr>
          <w:rFonts w:ascii="Arial" w:eastAsia="Arial" w:hAnsi="Arial" w:cs="Arial"/>
          <w:sz w:val="16"/>
          <w:szCs w:val="16"/>
        </w:rPr>
      </w:pPr>
    </w:p>
    <w:p w:rsidR="00255FB1" w:rsidRDefault="00E329FB">
      <w:pPr>
        <w:pStyle w:val="BodyText"/>
        <w:numPr>
          <w:ilvl w:val="0"/>
          <w:numId w:val="2"/>
        </w:numPr>
        <w:tabs>
          <w:tab w:val="left" w:pos="298"/>
        </w:tabs>
        <w:spacing w:before="0"/>
        <w:ind w:hanging="177"/>
      </w:pPr>
      <w:r>
        <w:rPr>
          <w:color w:val="5E5E5E"/>
        </w:rPr>
        <w:t>Medical Chart Pop Ups should only be read-only and un-editable</w:t>
      </w:r>
    </w:p>
    <w:p w:rsidR="00255FB1" w:rsidRDefault="00E329FB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 xml:space="preserve">On all medical chart widgets, drill-down on single-click only </w:t>
      </w:r>
      <w:r>
        <w:rPr>
          <w:color w:val="5E5E5E"/>
        </w:rPr>
        <w:t>for fields with the “i” icon</w:t>
      </w:r>
    </w:p>
    <w:p w:rsidR="00255FB1" w:rsidRDefault="00E329FB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>When hovering over a cell that is clickable, icon will change to finger pointer</w:t>
      </w:r>
    </w:p>
    <w:p w:rsidR="00255FB1" w:rsidRDefault="00E329FB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>When hovering over a row, row will be highlighted/pronounced</w:t>
      </w:r>
    </w:p>
    <w:p w:rsidR="00255FB1" w:rsidRDefault="00E329FB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>Every other row will be a different color (white/grey alternation)</w:t>
      </w:r>
    </w:p>
    <w:p w:rsidR="00255FB1" w:rsidRDefault="00E329FB">
      <w:pPr>
        <w:pStyle w:val="BodyText"/>
        <w:numPr>
          <w:ilvl w:val="0"/>
          <w:numId w:val="2"/>
        </w:numPr>
        <w:tabs>
          <w:tab w:val="left" w:pos="298"/>
        </w:tabs>
        <w:ind w:hanging="177"/>
      </w:pPr>
      <w:r>
        <w:rPr>
          <w:color w:val="5E5E5E"/>
        </w:rPr>
        <w:t>Above apply to HDR medical charts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387"/>
        </w:tabs>
        <w:ind w:hanging="266"/>
      </w:pPr>
      <w:r>
        <w:rPr>
          <w:color w:val="5E5E5E"/>
        </w:rPr>
        <w:t>Problems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387"/>
        </w:tabs>
        <w:ind w:hanging="266"/>
      </w:pPr>
      <w:r>
        <w:rPr>
          <w:color w:val="5E5E5E"/>
        </w:rPr>
        <w:t>Notes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387"/>
        </w:tabs>
        <w:ind w:hanging="266"/>
      </w:pPr>
      <w:r>
        <w:rPr>
          <w:color w:val="5E5E5E"/>
        </w:rPr>
        <w:t>Orders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387"/>
        </w:tabs>
        <w:ind w:hanging="266"/>
      </w:pPr>
      <w:r>
        <w:rPr>
          <w:color w:val="5E5E5E"/>
        </w:rPr>
        <w:t>Appointments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387"/>
        </w:tabs>
        <w:ind w:hanging="266"/>
      </w:pPr>
      <w:r>
        <w:rPr>
          <w:color w:val="5E5E5E"/>
        </w:rPr>
        <w:t>Medications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387"/>
        </w:tabs>
        <w:ind w:hanging="266"/>
      </w:pPr>
      <w:r>
        <w:rPr>
          <w:color w:val="5E5E5E"/>
        </w:rPr>
        <w:t>Postings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387"/>
        </w:tabs>
        <w:ind w:hanging="266"/>
      </w:pPr>
      <w:r>
        <w:rPr>
          <w:color w:val="5E5E5E"/>
        </w:rPr>
        <w:t>Allergies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387"/>
        </w:tabs>
        <w:ind w:hanging="266"/>
      </w:pPr>
      <w:r>
        <w:rPr>
          <w:color w:val="5E5E5E"/>
        </w:rPr>
        <w:t>Labs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387"/>
        </w:tabs>
        <w:ind w:hanging="266"/>
      </w:pPr>
      <w:r>
        <w:rPr>
          <w:color w:val="5E5E5E"/>
        </w:rPr>
        <w:t>Consults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476"/>
        </w:tabs>
        <w:ind w:left="475" w:hanging="355"/>
      </w:pPr>
      <w:r>
        <w:rPr>
          <w:color w:val="5E5E5E"/>
        </w:rPr>
        <w:t>Non-VA Meds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476"/>
        </w:tabs>
        <w:ind w:left="475" w:hanging="355"/>
      </w:pPr>
      <w:r>
        <w:rPr>
          <w:color w:val="5E5E5E"/>
        </w:rPr>
        <w:t>Vitals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476"/>
        </w:tabs>
        <w:ind w:left="475" w:hanging="355"/>
      </w:pPr>
      <w:r>
        <w:rPr>
          <w:color w:val="5E5E5E"/>
        </w:rPr>
        <w:t>Imaging</w:t>
      </w:r>
    </w:p>
    <w:p w:rsidR="00255FB1" w:rsidRDefault="00E329FB">
      <w:pPr>
        <w:pStyle w:val="BodyText"/>
        <w:numPr>
          <w:ilvl w:val="1"/>
          <w:numId w:val="2"/>
        </w:numPr>
        <w:tabs>
          <w:tab w:val="left" w:pos="476"/>
        </w:tabs>
        <w:ind w:left="475" w:hanging="355"/>
      </w:pPr>
      <w:r>
        <w:rPr>
          <w:color w:val="5E5E5E"/>
        </w:rPr>
        <w:t>Discharges</w:t>
      </w:r>
    </w:p>
    <w:p w:rsidR="00255FB1" w:rsidRDefault="00255FB1">
      <w:pPr>
        <w:spacing w:before="2"/>
        <w:rPr>
          <w:rFonts w:ascii="Arial" w:eastAsia="Arial" w:hAnsi="Arial" w:cs="Arial"/>
          <w:sz w:val="21"/>
          <w:szCs w:val="21"/>
        </w:rPr>
      </w:pPr>
    </w:p>
    <w:p w:rsidR="00255FB1" w:rsidRDefault="00E329FB">
      <w:pPr>
        <w:pStyle w:val="Heading1"/>
        <w:rPr>
          <w:b w:val="0"/>
          <w:bCs w:val="0"/>
        </w:rPr>
      </w:pPr>
      <w:r>
        <w:t>Summary</w:t>
      </w:r>
    </w:p>
    <w:p w:rsidR="00255FB1" w:rsidRDefault="00255FB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255FB1" w:rsidRDefault="00E329F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255FB1" w:rsidRDefault="00E329FB">
      <w:pPr>
        <w:pStyle w:val="BodyText"/>
        <w:spacing w:before="133"/>
        <w:ind w:left="120" w:firstLine="0"/>
      </w:pPr>
      <w:r>
        <w:t xml:space="preserve">Function: </w:t>
      </w:r>
      <w:r>
        <w:rPr>
          <w:color w:val="5E5E5E"/>
        </w:rPr>
        <w:t>Unassigned</w:t>
      </w:r>
    </w:p>
    <w:p w:rsidR="00255FB1" w:rsidRDefault="00E329FB">
      <w:pPr>
        <w:pStyle w:val="BodyText"/>
        <w:ind w:left="120" w:firstLine="0"/>
      </w:pPr>
      <w:r>
        <w:t xml:space="preserve">Test Phase: </w:t>
      </w:r>
      <w:r>
        <w:rPr>
          <w:color w:val="5E5E5E"/>
        </w:rPr>
        <w:t>Developer Test</w:t>
      </w:r>
    </w:p>
    <w:p w:rsidR="00255FB1" w:rsidRDefault="00255FB1">
      <w:pPr>
        <w:spacing w:before="2"/>
        <w:rPr>
          <w:rFonts w:ascii="Arial" w:eastAsia="Arial" w:hAnsi="Arial" w:cs="Arial"/>
          <w:sz w:val="21"/>
          <w:szCs w:val="21"/>
        </w:rPr>
      </w:pPr>
    </w:p>
    <w:p w:rsidR="00255FB1" w:rsidRDefault="00E329FB">
      <w:pPr>
        <w:pStyle w:val="Heading1"/>
        <w:rPr>
          <w:b w:val="0"/>
          <w:bCs w:val="0"/>
        </w:rPr>
      </w:pPr>
      <w:r>
        <w:t>Formal Review</w:t>
      </w:r>
    </w:p>
    <w:p w:rsidR="00255FB1" w:rsidRDefault="00255FB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255FB1" w:rsidRDefault="00E329F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1" style="width:541.5pt;height:13.6pt;mso-position-horizontal-relative:char;mso-position-vertical-relative:line" coordsize="10830,272">
            <v:group id="_x0000_s1101" style="position:absolute;left:15;top:40;width:10800;height:192" coordorigin="15,40" coordsize="10800,192">
              <v:shape id="_x0000_s110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9" style="position:absolute;left:7;top:7;width:10817;height:2" coordorigin="7,7" coordsize="10817,2">
              <v:shape id="_x0000_s1100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097" style="position:absolute;left:13;top:33;width:10804;height:2" coordorigin="13,33" coordsize="10804,2">
              <v:shape id="_x0000_s1098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095" style="position:absolute;left:7;top:265;width:10817;height:2" coordorigin="7,265" coordsize="10817,2">
              <v:shape id="_x0000_s1096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092" style="position:absolute;left:13;top:239;width:10804;height:2" coordorigin="13,239" coordsize="10804,2">
              <v:shape id="_x0000_s1094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3" type="#_x0000_t202" style="position:absolute;left:15;top:20;width:10800;height:232" filled="f" stroked="f">
                <v:textbox inset="0,0,0,0">
                  <w:txbxContent>
                    <w:p w:rsidR="00255FB1" w:rsidRDefault="00E329F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5FB1" w:rsidRDefault="00255FB1">
      <w:pPr>
        <w:rPr>
          <w:rFonts w:ascii="Arial" w:eastAsia="Arial" w:hAnsi="Arial" w:cs="Arial"/>
          <w:b/>
          <w:bCs/>
          <w:sz w:val="13"/>
          <w:szCs w:val="13"/>
        </w:rPr>
      </w:pPr>
    </w:p>
    <w:p w:rsidR="00255FB1" w:rsidRDefault="00E329F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255FB1" w:rsidRDefault="00255FB1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255FB1" w:rsidRDefault="00E329FB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9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5FB1" w:rsidRDefault="00E329F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255FB1" w:rsidRDefault="00E329F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5FB1" w:rsidRDefault="00255FB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5FB1" w:rsidRDefault="00E329F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CCA test user</w:t>
                  </w:r>
                </w:p>
                <w:p w:rsidR="00255FB1" w:rsidRDefault="00255FB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5FB1" w:rsidRDefault="00E329FB">
                  <w:pPr>
                    <w:spacing w:before="88" w:line="459" w:lineRule="auto"/>
                    <w:ind w:left="113" w:right="718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log-in as a FTP CCA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5FB1" w:rsidRDefault="00E329F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5FB1" w:rsidRDefault="00255FB1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5FB1" w:rsidRDefault="00255FB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255FB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255FB1" w:rsidRDefault="00255FB1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255FB1" w:rsidRDefault="00E329F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5FB1" w:rsidRDefault="00E329F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255FB1" w:rsidRDefault="00E329F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5FB1" w:rsidRDefault="00255F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5FB1" w:rsidRDefault="00E329F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MVI Search from the USD ribbon</w:t>
                  </w:r>
                </w:p>
                <w:p w:rsidR="00255FB1" w:rsidRDefault="00255F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5FB1" w:rsidRDefault="00E329FB">
                  <w:pPr>
                    <w:spacing w:before="88" w:line="459" w:lineRule="auto"/>
                    <w:ind w:left="113" w:right="75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directed to the MVI search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5FB1" w:rsidRDefault="00E329F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5FB1" w:rsidRDefault="00255F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5FB1" w:rsidRDefault="00255FB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55FB1" w:rsidRDefault="00E329F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5FB1" w:rsidRDefault="00E329F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255FB1" w:rsidRDefault="00E329F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5FB1" w:rsidRDefault="00255F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5FB1" w:rsidRDefault="00E329F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255FB1" w:rsidRDefault="00255FB1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255FB1" w:rsidRDefault="00E329FB">
                  <w:pPr>
                    <w:spacing w:line="350" w:lineRule="atLeast"/>
                    <w:ind w:left="113" w:right="58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333624237, 10/18/1974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5FB1" w:rsidRDefault="00E329FB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5FB1" w:rsidRDefault="00E329F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5FB1" w:rsidRDefault="00255F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5FB1" w:rsidRDefault="00255FB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255FB1" w:rsidRDefault="00E329FB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5FB1" w:rsidRDefault="00E329F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255FB1" w:rsidRDefault="00E329F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5FB1" w:rsidRDefault="00255F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5FB1" w:rsidRDefault="00E329F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255FB1" w:rsidRDefault="00255F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5FB1" w:rsidRDefault="00E329FB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5FB1" w:rsidRDefault="00E329F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5FB1" w:rsidRDefault="00255F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5FB1" w:rsidRDefault="00255FB1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55FB1" w:rsidRDefault="00E329F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92.05pt;mso-position-horizontal-relative:char;mso-position-vertical-relative:line" coordsize="10795,1841">
            <v:group id="_x0000_s1085" style="position:absolute;left:2;top:2;width:10790;height:2" coordorigin="2,2" coordsize="10790,2">
              <v:shape id="_x0000_s1086" style="position:absolute;left:2;top:2;width:10790;height:2" coordorigin="2,2" coordsize="10790,0" path="m2,2r10790,e" filled="f" strokeweight=".24pt">
                <v:path arrowok="t"/>
              </v:shape>
            </v:group>
            <v:group id="_x0000_s1083" style="position:absolute;left:10792;top:2;width:2;height:1836" coordorigin="10792,2" coordsize="2,1836">
              <v:shape id="_x0000_s1084" style="position:absolute;left:10792;top:2;width:2;height:1836" coordorigin="10792,2" coordsize="0,1836" path="m10792,2r,1836e" filled="f" strokeweight=".24pt">
                <v:path arrowok="t"/>
              </v:shape>
            </v:group>
            <v:group id="_x0000_s1080" style="position:absolute;left:2;top:2;width:2;height:1836" coordorigin="2,2" coordsize="2,1836">
              <v:shape id="_x0000_s1082" style="position:absolute;left:2;top:2;width:2;height:1836" coordorigin="2,2" coordsize="0,1836" path="m2,1838l2,2e" filled="f" strokeweight=".24pt">
                <v:path arrowok="t"/>
              </v:shape>
              <v:shape id="_x0000_s1081" type="#_x0000_t202" style="position:absolute;left:2;top:2;width:10790;height:1836" filled="f" stroked="f">
                <v:textbox inset="0,0,0,0">
                  <w:txbxContent>
                    <w:p w:rsidR="00255FB1" w:rsidRDefault="00E329FB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255FB1" w:rsidRDefault="00E329FB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255FB1" w:rsidRDefault="00255FB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55FB1" w:rsidRDefault="00E329F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255FB1" w:rsidRDefault="00E329FB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the Medical Charts tab</w:t>
                      </w:r>
                    </w:p>
                    <w:p w:rsidR="00255FB1" w:rsidRDefault="00255FB1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255FB1" w:rsidRDefault="00E329F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255FB1" w:rsidRDefault="00E329FB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user is directed to the Veteran's medical charts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5FB1" w:rsidRDefault="00255FB1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255FB1">
          <w:pgSz w:w="12240" w:h="15840"/>
          <w:pgMar w:top="1360" w:right="620" w:bottom="1160" w:left="620" w:header="0" w:footer="979" w:gutter="0"/>
          <w:cols w:space="720"/>
        </w:sectPr>
      </w:pPr>
    </w:p>
    <w:p w:rsidR="00255FB1" w:rsidRDefault="00255FB1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255FB1" w:rsidRDefault="00E329F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1" style="width:539.75pt;height:62.85pt;mso-position-horizontal-relative:char;mso-position-vertical-relative:line" coordsize="10795,1257">
            <v:group id="_x0000_s1077" style="position:absolute;left:10792;top:2;width:2;height:1252" coordorigin="10792,2" coordsize="2,1252">
              <v:shape id="_x0000_s1078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075" style="position:absolute;left:2;top:1254;width:10790;height:2" coordorigin="2,1254" coordsize="10790,2">
              <v:shape id="_x0000_s1076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072" style="position:absolute;left:2;top:2;width:2;height:1252" coordorigin="2,2" coordsize="2,1252">
              <v:shape id="_x0000_s1074" style="position:absolute;left:2;top:2;width:2;height:1252" coordorigin="2,2" coordsize="0,1252" path="m2,1254l2,2e" filled="f" strokeweight=".24pt">
                <v:path arrowok="t"/>
              </v:shape>
              <v:shape id="_x0000_s1073" type="#_x0000_t202" style="position:absolute;left:2;top:2;width:10790;height:1252" filled="f" stroked="f">
                <v:textbox inset="0,0,0,0">
                  <w:txbxContent>
                    <w:p w:rsidR="00255FB1" w:rsidRDefault="00E329FB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255FB1" w:rsidRDefault="00E329FB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255FB1" w:rsidRDefault="00255FB1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255FB1" w:rsidRDefault="00E329FB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258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255FB1" w:rsidRDefault="00E329FB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255FB1" w:rsidRDefault="00E329FB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255FB1" w:rsidRDefault="00255FB1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255FB1" w:rsidRDefault="00E329FB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verifies the following functionality on each medical chart widget except 'SC Disabilities':</w:t>
                  </w:r>
                </w:p>
                <w:p w:rsidR="00255FB1" w:rsidRDefault="00255FB1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255FB1" w:rsidRDefault="00E329FB">
                  <w:pPr>
                    <w:numPr>
                      <w:ilvl w:val="0"/>
                      <w:numId w:val="1"/>
                    </w:numPr>
                    <w:tabs>
                      <w:tab w:val="left" w:pos="292"/>
                    </w:tabs>
                    <w:ind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Medical Chart Pop Ups should only be read-only and un-editable</w:t>
                  </w:r>
                </w:p>
                <w:p w:rsidR="00255FB1" w:rsidRDefault="00255FB1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255FB1" w:rsidRDefault="00E329FB">
                  <w:pPr>
                    <w:numPr>
                      <w:ilvl w:val="0"/>
                      <w:numId w:val="1"/>
                    </w:numPr>
                    <w:tabs>
                      <w:tab w:val="left" w:pos="292"/>
                    </w:tabs>
                    <w:ind w:left="2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sz w:val="16"/>
                      <w:szCs w:val="16"/>
                    </w:rPr>
                    <w:t>On all medical chart widgets, drill-down on single-click only for fields with the “i” icon</w:t>
                  </w:r>
                </w:p>
                <w:p w:rsidR="00255FB1" w:rsidRDefault="00255FB1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255FB1" w:rsidRDefault="00E329FB">
                  <w:pPr>
                    <w:numPr>
                      <w:ilvl w:val="0"/>
                      <w:numId w:val="1"/>
                    </w:numPr>
                    <w:tabs>
                      <w:tab w:val="left" w:pos="292"/>
                    </w:tabs>
                    <w:ind w:left="2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When hovering over a cell that is clickable, mouse pointer will change to finger pointer</w:t>
                  </w:r>
                </w:p>
                <w:p w:rsidR="00255FB1" w:rsidRDefault="00255FB1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255FB1" w:rsidRDefault="00E329FB">
                  <w:pPr>
                    <w:numPr>
                      <w:ilvl w:val="0"/>
                      <w:numId w:val="1"/>
                    </w:numPr>
                    <w:tabs>
                      <w:tab w:val="left" w:pos="292"/>
                    </w:tabs>
                    <w:ind w:left="291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When hovering over a row, row will be highlighted/pronounced</w:t>
                  </w:r>
                </w:p>
                <w:p w:rsidR="00255FB1" w:rsidRDefault="00E329FB">
                  <w:pPr>
                    <w:numPr>
                      <w:ilvl w:val="0"/>
                      <w:numId w:val="1"/>
                    </w:numPr>
                    <w:tabs>
                      <w:tab w:val="left" w:pos="292"/>
                    </w:tabs>
                    <w:spacing w:before="34" w:line="350" w:lineRule="atLeast"/>
                    <w:ind w:right="6063" w:firstLine="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Every other r</w:t>
                  </w:r>
                  <w:r>
                    <w:rPr>
                      <w:rFonts w:ascii="Arial"/>
                      <w:sz w:val="16"/>
                    </w:rPr>
                    <w:t xml:space="preserve">ow will be a different color (white/grey alternation)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255FB1" w:rsidRDefault="00E329FB">
                  <w:pPr>
                    <w:spacing w:before="88" w:line="459" w:lineRule="auto"/>
                    <w:ind w:left="113" w:right="292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All Medical Chart widget UI enhancements identified in this test step are displayed correctly and are read only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255FB1" w:rsidRDefault="00E329FB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255FB1" w:rsidRDefault="00255FB1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255FB1" w:rsidRDefault="00E329FB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255FB1" w:rsidRDefault="00255FB1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255FB1" w:rsidRDefault="00E329F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255FB1" w:rsidRDefault="00255FB1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255FB1" w:rsidRDefault="00E329F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255FB1" w:rsidRDefault="00E329FB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255FB1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9FB" w:rsidRDefault="00E329FB">
      <w:r>
        <w:separator/>
      </w:r>
    </w:p>
  </w:endnote>
  <w:endnote w:type="continuationSeparator" w:id="0">
    <w:p w:rsidR="00E329FB" w:rsidRDefault="00E32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C1" w:rsidRDefault="002967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FB1" w:rsidRDefault="00255FB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C1" w:rsidRDefault="002967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9FB" w:rsidRDefault="00E329FB">
      <w:r>
        <w:separator/>
      </w:r>
    </w:p>
  </w:footnote>
  <w:footnote w:type="continuationSeparator" w:id="0">
    <w:p w:rsidR="00E329FB" w:rsidRDefault="00E32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C1" w:rsidRDefault="002967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C1" w:rsidRDefault="002967C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C1" w:rsidRDefault="002967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5F7C"/>
    <w:multiLevelType w:val="hybridMultilevel"/>
    <w:tmpl w:val="B270FA0C"/>
    <w:lvl w:ilvl="0" w:tplc="4184DAE6">
      <w:start w:val="1"/>
      <w:numFmt w:val="decimal"/>
      <w:lvlText w:val="%1."/>
      <w:lvlJc w:val="left"/>
      <w:pPr>
        <w:ind w:left="113" w:hanging="178"/>
        <w:jc w:val="left"/>
      </w:pPr>
      <w:rPr>
        <w:rFonts w:ascii="Arial" w:eastAsia="Arial" w:hAnsi="Arial" w:hint="default"/>
        <w:sz w:val="16"/>
        <w:szCs w:val="16"/>
      </w:rPr>
    </w:lvl>
    <w:lvl w:ilvl="1" w:tplc="49C0C550">
      <w:start w:val="1"/>
      <w:numFmt w:val="bullet"/>
      <w:lvlText w:val="•"/>
      <w:lvlJc w:val="left"/>
      <w:pPr>
        <w:ind w:left="1180" w:hanging="178"/>
      </w:pPr>
      <w:rPr>
        <w:rFonts w:hint="default"/>
      </w:rPr>
    </w:lvl>
    <w:lvl w:ilvl="2" w:tplc="1ED661B6">
      <w:start w:val="1"/>
      <w:numFmt w:val="bullet"/>
      <w:lvlText w:val="•"/>
      <w:lvlJc w:val="left"/>
      <w:pPr>
        <w:ind w:left="2247" w:hanging="178"/>
      </w:pPr>
      <w:rPr>
        <w:rFonts w:hint="default"/>
      </w:rPr>
    </w:lvl>
    <w:lvl w:ilvl="3" w:tplc="12EE8DFE">
      <w:start w:val="1"/>
      <w:numFmt w:val="bullet"/>
      <w:lvlText w:val="•"/>
      <w:lvlJc w:val="left"/>
      <w:pPr>
        <w:ind w:left="3314" w:hanging="178"/>
      </w:pPr>
      <w:rPr>
        <w:rFonts w:hint="default"/>
      </w:rPr>
    </w:lvl>
    <w:lvl w:ilvl="4" w:tplc="AC604B94">
      <w:start w:val="1"/>
      <w:numFmt w:val="bullet"/>
      <w:lvlText w:val="•"/>
      <w:lvlJc w:val="left"/>
      <w:pPr>
        <w:ind w:left="4381" w:hanging="178"/>
      </w:pPr>
      <w:rPr>
        <w:rFonts w:hint="default"/>
      </w:rPr>
    </w:lvl>
    <w:lvl w:ilvl="5" w:tplc="DE6ECE54">
      <w:start w:val="1"/>
      <w:numFmt w:val="bullet"/>
      <w:lvlText w:val="•"/>
      <w:lvlJc w:val="left"/>
      <w:pPr>
        <w:ind w:left="5449" w:hanging="178"/>
      </w:pPr>
      <w:rPr>
        <w:rFonts w:hint="default"/>
      </w:rPr>
    </w:lvl>
    <w:lvl w:ilvl="6" w:tplc="E2FC640C">
      <w:start w:val="1"/>
      <w:numFmt w:val="bullet"/>
      <w:lvlText w:val="•"/>
      <w:lvlJc w:val="left"/>
      <w:pPr>
        <w:ind w:left="6516" w:hanging="178"/>
      </w:pPr>
      <w:rPr>
        <w:rFonts w:hint="default"/>
      </w:rPr>
    </w:lvl>
    <w:lvl w:ilvl="7" w:tplc="960A8762">
      <w:start w:val="1"/>
      <w:numFmt w:val="bullet"/>
      <w:lvlText w:val="•"/>
      <w:lvlJc w:val="left"/>
      <w:pPr>
        <w:ind w:left="7583" w:hanging="178"/>
      </w:pPr>
      <w:rPr>
        <w:rFonts w:hint="default"/>
      </w:rPr>
    </w:lvl>
    <w:lvl w:ilvl="8" w:tplc="1D4A22EE">
      <w:start w:val="1"/>
      <w:numFmt w:val="bullet"/>
      <w:lvlText w:val="•"/>
      <w:lvlJc w:val="left"/>
      <w:pPr>
        <w:ind w:left="8650" w:hanging="178"/>
      </w:pPr>
      <w:rPr>
        <w:rFonts w:hint="default"/>
      </w:rPr>
    </w:lvl>
  </w:abstractNum>
  <w:abstractNum w:abstractNumId="1">
    <w:nsid w:val="2BBA405D"/>
    <w:multiLevelType w:val="multilevel"/>
    <w:tmpl w:val="0840FEE0"/>
    <w:lvl w:ilvl="0">
      <w:start w:val="1"/>
      <w:numFmt w:val="decimal"/>
      <w:lvlText w:val="%1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>
      <w:start w:val="1"/>
      <w:numFmt w:val="decimal"/>
      <w:lvlText w:val="%1.%2"/>
      <w:lvlJc w:val="left"/>
      <w:pPr>
        <w:ind w:left="386" w:hanging="267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>
      <w:start w:val="1"/>
      <w:numFmt w:val="bullet"/>
      <w:lvlText w:val="•"/>
      <w:lvlJc w:val="left"/>
      <w:pPr>
        <w:ind w:left="1570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4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7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1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5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8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72" w:hanging="26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55FB1"/>
    <w:rsid w:val="00255FB1"/>
    <w:rsid w:val="002967C1"/>
    <w:rsid w:val="00E3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386" w:hanging="266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967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67C1"/>
  </w:style>
  <w:style w:type="paragraph" w:styleId="Footer">
    <w:name w:val="footer"/>
    <w:basedOn w:val="Normal"/>
    <w:link w:val="FooterChar"/>
    <w:uiPriority w:val="99"/>
    <w:unhideWhenUsed/>
    <w:rsid w:val="002967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67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VEMS_6_S617487_Medical_Charts_UI_enhancement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2018-06-21T15:02:00Z</dcterms:created>
  <dcterms:modified xsi:type="dcterms:W3CDTF">2018-06-21T15:02:00Z</dcterms:modified>
</cp:coreProperties>
</file>